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CCF" w:rsidRDefault="00871CCF" w:rsidP="00871CCF">
      <w:pPr>
        <w:jc w:val="center"/>
        <w:rPr>
          <w:sz w:val="22"/>
          <w:szCs w:val="22"/>
        </w:rPr>
      </w:pPr>
      <w:r w:rsidRPr="001D6047">
        <w:rPr>
          <w:sz w:val="22"/>
          <w:szCs w:val="22"/>
        </w:rPr>
        <w:t xml:space="preserve">ГОСУДАРСТВЕННОЕ БЮДЖЕТНОЕ ПРОФЕССИОНАЛЬНОЕ ОБРАЗОВАТЕЛЬНОЕ </w:t>
      </w:r>
    </w:p>
    <w:p w:rsidR="00871CCF" w:rsidRDefault="00871CCF" w:rsidP="00871CCF">
      <w:pPr>
        <w:jc w:val="center"/>
        <w:rPr>
          <w:sz w:val="22"/>
          <w:szCs w:val="22"/>
        </w:rPr>
      </w:pPr>
      <w:r w:rsidRPr="001D6047">
        <w:rPr>
          <w:sz w:val="22"/>
          <w:szCs w:val="22"/>
        </w:rPr>
        <w:t>УЧРЕЖДЕНИЕ «САРОВСКИЙ ПОЛИТЕХНИЧЕСКИЙ ТЕХНИКУМ ИМЕНИ ДВАЖДЫ ГЕРОЯ СОЦИАЛИСТИЧЕСКОГОТРУДА БОРИСА ГЛЕБОВИЧА МУЗРУКОВА»</w:t>
      </w:r>
    </w:p>
    <w:p w:rsidR="00871CCF" w:rsidRDefault="00871CCF" w:rsidP="00871CCF">
      <w:pPr>
        <w:jc w:val="center"/>
        <w:rPr>
          <w:sz w:val="22"/>
          <w:szCs w:val="22"/>
        </w:rPr>
      </w:pPr>
    </w:p>
    <w:p w:rsidR="00871CCF" w:rsidRDefault="00871CCF" w:rsidP="00871CCF">
      <w:pPr>
        <w:jc w:val="center"/>
        <w:rPr>
          <w:sz w:val="22"/>
          <w:szCs w:val="22"/>
        </w:rPr>
      </w:pPr>
    </w:p>
    <w:p w:rsidR="00871CCF" w:rsidRDefault="00871CCF" w:rsidP="00871CCF">
      <w:pPr>
        <w:jc w:val="center"/>
        <w:rPr>
          <w:sz w:val="22"/>
          <w:szCs w:val="22"/>
        </w:rPr>
      </w:pPr>
    </w:p>
    <w:p w:rsidR="00871CCF" w:rsidRDefault="00871CCF" w:rsidP="00871CCF">
      <w:pPr>
        <w:jc w:val="center"/>
        <w:rPr>
          <w:sz w:val="22"/>
          <w:szCs w:val="22"/>
        </w:rPr>
      </w:pPr>
    </w:p>
    <w:p w:rsidR="00871CCF" w:rsidRDefault="00871CCF" w:rsidP="00871CCF">
      <w:pPr>
        <w:jc w:val="center"/>
        <w:rPr>
          <w:b/>
          <w:sz w:val="96"/>
          <w:szCs w:val="96"/>
        </w:rPr>
      </w:pPr>
      <w:r w:rsidRPr="00871CCF">
        <w:rPr>
          <w:b/>
          <w:sz w:val="96"/>
          <w:szCs w:val="96"/>
        </w:rPr>
        <w:t>Технологическая оснастка</w:t>
      </w:r>
    </w:p>
    <w:p w:rsidR="00871CCF" w:rsidRPr="00871CCF" w:rsidRDefault="00871CCF" w:rsidP="00871CCF">
      <w:pPr>
        <w:jc w:val="center"/>
        <w:rPr>
          <w:b/>
          <w:sz w:val="96"/>
          <w:szCs w:val="96"/>
        </w:rPr>
      </w:pPr>
    </w:p>
    <w:p w:rsidR="00871CCF" w:rsidRDefault="00871CCF" w:rsidP="00871CCF">
      <w:pPr>
        <w:jc w:val="center"/>
        <w:rPr>
          <w:b/>
          <w:sz w:val="44"/>
          <w:szCs w:val="44"/>
        </w:rPr>
      </w:pPr>
    </w:p>
    <w:p w:rsidR="00871CCF" w:rsidRDefault="00871CCF">
      <w:pPr>
        <w:rPr>
          <w:b/>
          <w:sz w:val="44"/>
          <w:szCs w:val="44"/>
        </w:rPr>
      </w:pPr>
    </w:p>
    <w:p w:rsidR="00871CCF" w:rsidRDefault="00871CCF">
      <w:pPr>
        <w:rPr>
          <w:b/>
          <w:sz w:val="44"/>
          <w:szCs w:val="44"/>
        </w:rPr>
      </w:pPr>
    </w:p>
    <w:p w:rsidR="00871CCF" w:rsidRDefault="00871CCF">
      <w:pPr>
        <w:rPr>
          <w:b/>
          <w:sz w:val="44"/>
          <w:szCs w:val="44"/>
        </w:rPr>
      </w:pPr>
    </w:p>
    <w:p w:rsidR="00871CCF" w:rsidRDefault="00871CCF">
      <w:pPr>
        <w:rPr>
          <w:b/>
          <w:sz w:val="44"/>
          <w:szCs w:val="44"/>
        </w:rPr>
      </w:pPr>
    </w:p>
    <w:p w:rsidR="00871CCF" w:rsidRDefault="00871CC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3899535</wp:posOffset>
            </wp:positionV>
            <wp:extent cx="3552825" cy="3086100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1CCF" w:rsidRDefault="00871CCF" w:rsidP="00871CCF">
      <w:pPr>
        <w:ind w:left="1134"/>
        <w:jc w:val="both"/>
        <w:rPr>
          <w:sz w:val="28"/>
          <w:szCs w:val="28"/>
        </w:rPr>
      </w:pPr>
      <w:r w:rsidRPr="00871CCF">
        <w:rPr>
          <w:sz w:val="28"/>
          <w:szCs w:val="28"/>
        </w:rPr>
        <w:t xml:space="preserve">Методические указания по выполнению контрольных работ для студентов заочной формы </w:t>
      </w:r>
      <w:r>
        <w:rPr>
          <w:sz w:val="28"/>
          <w:szCs w:val="28"/>
        </w:rPr>
        <w:t xml:space="preserve">обучения специальности </w:t>
      </w:r>
      <w:r w:rsidRPr="00871CCF">
        <w:rPr>
          <w:sz w:val="28"/>
          <w:szCs w:val="28"/>
        </w:rPr>
        <w:t>15.02.08 «Технология машиностроения».</w:t>
      </w: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91619D" w:rsidRDefault="0091619D" w:rsidP="00871CCF">
      <w:pPr>
        <w:ind w:left="1134"/>
        <w:jc w:val="both"/>
        <w:rPr>
          <w:sz w:val="28"/>
          <w:szCs w:val="28"/>
        </w:rPr>
      </w:pPr>
    </w:p>
    <w:p w:rsidR="004E37D9" w:rsidRPr="004E37D9" w:rsidRDefault="004E37D9" w:rsidP="004E37D9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4E37D9">
        <w:rPr>
          <w:color w:val="000000"/>
          <w:sz w:val="28"/>
          <w:szCs w:val="28"/>
        </w:rPr>
        <w:lastRenderedPageBreak/>
        <w:t>Методическая разработка является подробным руководством по выполнению студентами-заочниками контрольных работ при изучении дисциплины «Технологическая оснастка». В ней излагаются методика выполнения работ, даются примеры их выполнения, приводятся задания для выполняемых контрольных работ. В приложениях к указаниям содержится необходимый справочный материал.</w:t>
      </w:r>
    </w:p>
    <w:p w:rsidR="004E37D9" w:rsidRPr="004E37D9" w:rsidRDefault="004E37D9" w:rsidP="004E37D9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4E37D9">
        <w:rPr>
          <w:color w:val="000000"/>
          <w:sz w:val="28"/>
          <w:szCs w:val="28"/>
        </w:rPr>
        <w:t xml:space="preserve">      Методические указания рекомендуются для студентов заочной формы обучения специальности 15.02.08 «Технология машиностроения» средних специальных учебных заведений.</w:t>
      </w: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122495" w:rsidRDefault="00122495" w:rsidP="00F37326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F37326" w:rsidRDefault="00F37326" w:rsidP="00F37326">
      <w:pPr>
        <w:widowControl w:val="0"/>
        <w:autoSpaceDE w:val="0"/>
        <w:autoSpaceDN w:val="0"/>
        <w:adjustRightInd w:val="0"/>
        <w:spacing w:line="276" w:lineRule="auto"/>
        <w:rPr>
          <w:b/>
          <w:bCs/>
          <w:color w:val="000000"/>
          <w:sz w:val="28"/>
          <w:szCs w:val="28"/>
        </w:rPr>
      </w:pPr>
    </w:p>
    <w:p w:rsidR="00973383" w:rsidRDefault="00973383" w:rsidP="0012249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C26D3D" w:rsidRDefault="00C26D3D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C26D3D">
        <w:rPr>
          <w:b/>
          <w:bCs/>
          <w:color w:val="000000"/>
          <w:sz w:val="28"/>
          <w:szCs w:val="28"/>
        </w:rPr>
        <w:lastRenderedPageBreak/>
        <w:t>ВВЕДЕНИЕ</w:t>
      </w:r>
    </w:p>
    <w:p w:rsidR="00F37326" w:rsidRPr="00C26D3D" w:rsidRDefault="00F37326" w:rsidP="0097338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  В современном машиностроении невозможно реализовать спроектированный технологический процесс без соответствующей технологической оснастки. От правильного выбора приспособлений, как и других элементов технологического оснащения, зависят технико-экономические показатели технологического процесса. Вопросы проектирования, изготовления и эксплуатации технологической оснастки стоят в центре внимания технологической подготовки производства, сроки выполнения и качество которой служат основой ускорения темпов научно-технического прогресса, повышения эффективности производства и улучшения 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>качества продукции.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 В результате изучения дисциплины студент должен освоить принципы и методику проектирования работоспособной, высокопроизводительной и экономичной технологической оснастки на основе современных научных и технических достижений отечественного и зарубежного машиностроения. После изучения данной дисциплины студент должен уметь проектировать станочные, сборочные, контрольные и другие приспособления, разрабатывать технические задания на их проектирование.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При конструировании станочных приспособлений и при использовании существующих возникает необходимость разобраться в назначении, устройстве и работе приспособления, умение рассчитать основные параметры оснастки, обосновать выбор эффективной конструкции.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Выполнение контрольных работ и лабораторно-практических работ должно помочь студенту лучше освоить теоретическую часть курса и получить практические навыки проектирования приспособлений, которые будут необходимы ему в будущей профессиональной деятельности, а также при выполнении курсового проекта и дипломного проекта.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Изучение предмета основывается на знаниях, полученных студентами по математике, механике, черчению, стандартизации, материаловедению, резанию металлов и на взаимосвязи с предметами специального цикла. Основной формой обучения студентов-заочников является их самостоятельная работа с учебной и методической литературой. Для выполнения контрольных и лабораторно-практических работ студенты изучают соответствующие разделы курса, производят необходимые расчеты и подготовительную работу.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В отчетах дается формулировка задачи, исходные данные, характеристика особенностей выполняемой работы. Обосновывается выбор решений. Оформляются эскизы и чертежи с соблюдением требований ЕСКД, с применением современных компьютерных программ оформления документации. Делается заключение и выводы.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В соответствии с учебным планом студентами заочной формы обучения выполняют две контрольные, на занятиях – 1 практическую работу</w:t>
      </w:r>
    </w:p>
    <w:p w:rsidR="00973383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>и 2 лабораторные работы, а также выполняют курсовой проект.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A41382" w:rsidRDefault="00A41382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122495">
        <w:rPr>
          <w:b/>
          <w:bCs/>
          <w:color w:val="000000"/>
          <w:sz w:val="28"/>
          <w:szCs w:val="28"/>
        </w:rPr>
        <w:lastRenderedPageBreak/>
        <w:t>КОНТРОЛЬНЫЕ ЗАДАНИЯ И МЕТОДИЧЕСКИЕ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122495">
        <w:rPr>
          <w:b/>
          <w:bCs/>
          <w:color w:val="000000"/>
          <w:sz w:val="28"/>
          <w:szCs w:val="28"/>
        </w:rPr>
        <w:t>УКАЗАНИЯ ПО ИХ ВЫПОЛНЕНИЮ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122495">
        <w:rPr>
          <w:b/>
          <w:bCs/>
          <w:color w:val="000000"/>
          <w:sz w:val="28"/>
          <w:szCs w:val="28"/>
        </w:rPr>
        <w:t>Общие положения.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Контрольные работы состоят из теоретической части и практических заданий. В контрольных заданиях студенты письменно отвечают на вопросы по отдельным темам курса и решают задачи. Изучение теоретической части должно быть систематическое в течение семестра. Вначале следует ознакомиться с содержанием очередной темы и методическими указаниями к ней. Затем по рекомендуемой литературе изучить материал. Рекомендуется кратко конспектировать теоретический материал, делая анализ изученного материала. После изучения тем рекомендуется проверить степень усвоения материала по всему курсу в целом. Ответы на контрольные вопросы должны </w:t>
      </w:r>
      <w:proofErr w:type="gramStart"/>
      <w:r w:rsidRPr="00122495">
        <w:rPr>
          <w:color w:val="000000"/>
          <w:sz w:val="28"/>
          <w:szCs w:val="28"/>
        </w:rPr>
        <w:t>точными</w:t>
      </w:r>
      <w:proofErr w:type="gramEnd"/>
      <w:r w:rsidRPr="00122495">
        <w:rPr>
          <w:color w:val="000000"/>
          <w:sz w:val="28"/>
          <w:szCs w:val="28"/>
        </w:rPr>
        <w:t>, полными и аргументированными. Задачи в контрольных работах связаны с расчетом приспособлений на точность, расчетом зажимных устройств и описанием устройства, принципа действия заданной конструкции приспособления. При решении расчетных и проектных задач следует широко использовать современные компьютерные программы подготовки документации, электронные пособия, автоматизированные обучающие системы.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>При решении задач необходимо привести формулы, затем подставить в них численные значения. Решение сопровождать пояснениями, указывать размерность величин. Формулы, используемые при расчетах, должны быть пронумерованы. Номер формулы (1, 2, 3...) записывается в круглых скобках в конце строки справа. Ссылки в тексте на номер формулы дают в круглых скобках, например "... в формуле (1)...". После формулы ставится запятая, а на следующей строке пишется "где - " и разъясняется каждая буква формулы в порядке их написания в формуле. На формулы и величины, принимаемые при расчетах, делают ссылки на источники, например - [3, с.45, табл.6], где цифра 3 - порядковый номер книги в списке использованной литературы.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Материалы, требующие графического оформления, должны быть выполнены в соответствии с требованиями ЕСКД, в отдельных случаях допускается эскизное исполнение. Страницы и рисунки контрольных заданий следует пронумеровать, при этом на все рисунки (схемы, эскизы) в тексте ответов должны быть ссылки. В конце выполненного контрольного задания нужно привести список используемой литературы, указать дату выполнения работы и подписать работу. В работе необходимо оставлять поля и место для заметок, заключения рецензента.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Контрольные работы оформляются на одной стороне стандартных листов формата А</w:t>
      </w:r>
      <w:proofErr w:type="gramStart"/>
      <w:r w:rsidRPr="00122495">
        <w:rPr>
          <w:color w:val="000000"/>
          <w:sz w:val="28"/>
          <w:szCs w:val="28"/>
        </w:rPr>
        <w:t>4</w:t>
      </w:r>
      <w:proofErr w:type="gramEnd"/>
      <w:r w:rsidRPr="00122495">
        <w:rPr>
          <w:color w:val="000000"/>
          <w:sz w:val="28"/>
          <w:szCs w:val="28"/>
        </w:rPr>
        <w:t xml:space="preserve"> (297х210 мм) с использованием ПК или вручную пастой одного цвета, четким почерком, аккуратно, без сокращений (допускается только стандартные сокращения). Каждый лист должен иметь </w:t>
      </w:r>
      <w:proofErr w:type="gramStart"/>
      <w:r w:rsidRPr="00122495">
        <w:rPr>
          <w:color w:val="000000"/>
          <w:sz w:val="28"/>
          <w:szCs w:val="28"/>
        </w:rPr>
        <w:t xml:space="preserve">рам </w:t>
      </w:r>
      <w:proofErr w:type="spellStart"/>
      <w:r w:rsidRPr="00122495">
        <w:rPr>
          <w:color w:val="000000"/>
          <w:sz w:val="28"/>
          <w:szCs w:val="28"/>
        </w:rPr>
        <w:t>ку</w:t>
      </w:r>
      <w:proofErr w:type="spellEnd"/>
      <w:proofErr w:type="gramEnd"/>
      <w:r w:rsidRPr="00122495">
        <w:rPr>
          <w:color w:val="000000"/>
          <w:sz w:val="28"/>
          <w:szCs w:val="28"/>
        </w:rPr>
        <w:t xml:space="preserve"> установленного образца и в нижней части листа основную надпись размером 185×40 мм на первом листе и 185×15 мм на всех последующих (ГОСТ 2.104-68).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Номер варианта задания выбирается из таблицы 2 по порядковому номеру студента из зачетной книжки. Работы, выполненные по другому варианту, возвращаются без проверки.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После выполнения контрольных заданий студенты отрабатывают лабораторный практикум и сдают экзамен. Для допуска к экзамену необходимо выполнить и успешно сдать отчеты по всем практическим и лабораторным работам, защитить курсовой проект, а также выполнить весь объем самостоятельной работы.</w:t>
      </w:r>
    </w:p>
    <w:p w:rsidR="00973383" w:rsidRDefault="00973383" w:rsidP="00973383">
      <w:pPr>
        <w:jc w:val="both"/>
        <w:rPr>
          <w:color w:val="000000"/>
          <w:sz w:val="28"/>
          <w:szCs w:val="28"/>
        </w:rPr>
      </w:pPr>
    </w:p>
    <w:p w:rsidR="00973383" w:rsidRDefault="00973383" w:rsidP="00973383">
      <w:pPr>
        <w:jc w:val="both"/>
        <w:rPr>
          <w:sz w:val="28"/>
          <w:szCs w:val="28"/>
        </w:rPr>
      </w:pPr>
    </w:p>
    <w:p w:rsidR="00A41382" w:rsidRDefault="00A41382" w:rsidP="00973383">
      <w:pPr>
        <w:jc w:val="both"/>
        <w:rPr>
          <w:sz w:val="28"/>
          <w:szCs w:val="28"/>
        </w:rPr>
      </w:pP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0"/>
          <w:szCs w:val="20"/>
        </w:rPr>
        <w:lastRenderedPageBreak/>
        <w:t xml:space="preserve"> </w:t>
      </w:r>
      <w:r w:rsidRPr="00973383">
        <w:rPr>
          <w:b/>
          <w:bCs/>
          <w:color w:val="000000"/>
          <w:sz w:val="28"/>
          <w:szCs w:val="28"/>
        </w:rPr>
        <w:t>Контрольные вопросы.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1. Роль технологической оснастки в современном производстве, перспективы ее развития и применения на станках и автоматических линиях, в гибких производственных системах. Определение понятия</w:t>
      </w:r>
      <w:proofErr w:type="gramStart"/>
      <w:r w:rsidRPr="00973383">
        <w:rPr>
          <w:color w:val="000000"/>
          <w:sz w:val="28"/>
          <w:szCs w:val="28"/>
        </w:rPr>
        <w:t>"т</w:t>
      </w:r>
      <w:proofErr w:type="gramEnd"/>
      <w:r w:rsidRPr="00973383">
        <w:rPr>
          <w:color w:val="000000"/>
          <w:sz w:val="28"/>
          <w:szCs w:val="28"/>
        </w:rPr>
        <w:t>ехнологическая оснастка" и "станочное приспособление". Назначение станочных приспособлений, преимущества их использования.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2. Классификация приспособлений по целевому назначению, степени механизации и специализации.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3. Основные элементы и устройства станочных приспособлений, их характеристика.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4. Основные положения теории базирования. Правило шести точек. Рекомендации по выбору технологических баз.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5. Типовые схемы базирования заготовок в приспособлениях.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6. Влияние приспособления на точность обработки, погрешности установки заготовок в приспособлениях. Методика расчета приспособлений на точность.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7. Классификация опор, требования, предъявляемые к установочным элементам. Графические обозначения опор и установочных устройств.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8. Выбор конструкций опор при базировании заготовок по плоскости. Стандарты на установочные элементы.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9. Выбор конструкций опор при базировании заготовок по наружным цилиндрическим поверхностям. Стандарты на установочные элементы.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10. Выбор конструкций опор при базировании заготовок по отверстиям. Стандарты на установочные элементы.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11.  Назначение и классификация зажимных устройств, требования предъявляемые к ним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12. Рекомендации по выбору места и направления усилия зажима заготовки. Определение количества точек приложения зажимных</w:t>
      </w:r>
    </w:p>
    <w:p w:rsidR="00973383" w:rsidRPr="00973383" w:rsidRDefault="00973383" w:rsidP="00973383">
      <w:pPr>
        <w:widowControl w:val="0"/>
        <w:tabs>
          <w:tab w:val="left" w:pos="774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усилий.</w:t>
      </w:r>
      <w:r w:rsidRPr="00973383">
        <w:rPr>
          <w:color w:val="000000"/>
          <w:sz w:val="28"/>
          <w:szCs w:val="28"/>
        </w:rPr>
        <w:tab/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13. Методика расчета необходимого усилия зажима заготовки. Типовые схемы расчета зажимного усилия.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14. Конструкции винтовых зажимных устройств, их назначение и расчет. Стандарты на винтовые зажимные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15. Конструкции эксцентриковых зажимных устройств, их назначение и расчет. Стандарты на эксцентриковые зажимные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16. Конструкции клиновых и рычажных зажимных устройств, их назначение и расчет. Стандарты </w:t>
      </w:r>
      <w:proofErr w:type="gramStart"/>
      <w:r w:rsidRPr="00973383">
        <w:rPr>
          <w:color w:val="000000"/>
          <w:sz w:val="28"/>
          <w:szCs w:val="28"/>
        </w:rPr>
        <w:t>на</w:t>
      </w:r>
      <w:proofErr w:type="gramEnd"/>
      <w:r w:rsidRPr="00973383">
        <w:rPr>
          <w:color w:val="000000"/>
          <w:sz w:val="28"/>
          <w:szCs w:val="28"/>
        </w:rPr>
        <w:t xml:space="preserve"> клиновые и рычажные зажимные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17. Назначение  и  классификация  установочно-зажимных устройств, границы их применимости.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20.  Конструкции цанг, характеристика цанговых </w:t>
      </w:r>
      <w:proofErr w:type="spellStart"/>
      <w:proofErr w:type="gramStart"/>
      <w:r w:rsidRPr="00973383">
        <w:rPr>
          <w:color w:val="000000"/>
          <w:sz w:val="28"/>
          <w:szCs w:val="28"/>
        </w:rPr>
        <w:t>установочно</w:t>
      </w:r>
      <w:proofErr w:type="spellEnd"/>
      <w:r w:rsidRPr="00973383">
        <w:rPr>
          <w:color w:val="000000"/>
          <w:sz w:val="28"/>
          <w:szCs w:val="28"/>
        </w:rPr>
        <w:t>- зажимных</w:t>
      </w:r>
      <w:proofErr w:type="gramEnd"/>
      <w:r w:rsidRPr="00973383">
        <w:rPr>
          <w:color w:val="000000"/>
          <w:sz w:val="28"/>
          <w:szCs w:val="28"/>
        </w:rPr>
        <w:t xml:space="preserve"> устройств.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        Стандарты на цанговые механизмы.</w:t>
      </w:r>
    </w:p>
    <w:p w:rsid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21. Конструкции </w:t>
      </w:r>
      <w:proofErr w:type="spellStart"/>
      <w:r w:rsidRPr="00973383">
        <w:rPr>
          <w:color w:val="000000"/>
          <w:sz w:val="28"/>
          <w:szCs w:val="28"/>
        </w:rPr>
        <w:t>самоцентрирующих</w:t>
      </w:r>
      <w:proofErr w:type="spellEnd"/>
      <w:r w:rsidRPr="00973383">
        <w:rPr>
          <w:color w:val="000000"/>
          <w:sz w:val="28"/>
          <w:szCs w:val="28"/>
        </w:rPr>
        <w:t xml:space="preserve"> механизмов с </w:t>
      </w:r>
      <w:proofErr w:type="spellStart"/>
      <w:r w:rsidRPr="00973383">
        <w:rPr>
          <w:color w:val="000000"/>
          <w:sz w:val="28"/>
          <w:szCs w:val="28"/>
        </w:rPr>
        <w:t>упругодеформируемыми</w:t>
      </w:r>
      <w:proofErr w:type="spellEnd"/>
      <w:r w:rsidRPr="00973383">
        <w:rPr>
          <w:color w:val="000000"/>
          <w:sz w:val="28"/>
          <w:szCs w:val="28"/>
        </w:rPr>
        <w:t xml:space="preserve"> элементами (мембранные, </w:t>
      </w:r>
      <w:proofErr w:type="spellStart"/>
      <w:r w:rsidRPr="00973383">
        <w:rPr>
          <w:color w:val="000000"/>
          <w:sz w:val="28"/>
          <w:szCs w:val="28"/>
        </w:rPr>
        <w:t>гидропластные</w:t>
      </w:r>
      <w:proofErr w:type="spellEnd"/>
      <w:r w:rsidRPr="00973383">
        <w:rPr>
          <w:color w:val="000000"/>
          <w:sz w:val="28"/>
          <w:szCs w:val="28"/>
        </w:rPr>
        <w:t>). Стандарты на установочно-зажимные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22. Назначение и классификация механизированных приводов, конструкции пневматических силовых узлов. Стандарты на пневматические силовые узлы.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23. Характеристика гидравлических и пневмогидравлических силовых узлов. Стандарты на механизированные приводы.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24. Характеристика вакуумных и электромеханических приводов. Стандарты на механизированные приводы.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lastRenderedPageBreak/>
        <w:t>25. Конструкции магнитных и электромагнитных приводов. Стандарты на механизированные приводы.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26. Характеристика центробежно-инерционных приводов и приводов от движущихся частей станка и сил резания. Стандарты на механизированные приводы.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27. Назначение и классификация направляющих и настроечных элементов. Конструкции и область применения шаблонов, </w:t>
      </w:r>
      <w:proofErr w:type="spellStart"/>
      <w:r w:rsidRPr="00973383">
        <w:rPr>
          <w:color w:val="000000"/>
          <w:sz w:val="28"/>
          <w:szCs w:val="28"/>
        </w:rPr>
        <w:t>установов</w:t>
      </w:r>
      <w:proofErr w:type="spellEnd"/>
      <w:r w:rsidRPr="00973383">
        <w:rPr>
          <w:color w:val="000000"/>
          <w:sz w:val="28"/>
          <w:szCs w:val="28"/>
        </w:rPr>
        <w:t xml:space="preserve"> и копиров.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28. Конструкции и область применения кондукторных втулок. Рекомендации по простановке размеров и допусков, определяющих положение направляющих и настроечных элементов в приспособлении. Стандарты на направляющие и настроечные элементы.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29. Конструкции и область применения делительно-поворотных устрой</w:t>
      </w:r>
      <w:proofErr w:type="gramStart"/>
      <w:r w:rsidRPr="00973383">
        <w:rPr>
          <w:color w:val="000000"/>
          <w:sz w:val="28"/>
          <w:szCs w:val="28"/>
        </w:rPr>
        <w:t>ств пр</w:t>
      </w:r>
      <w:proofErr w:type="gramEnd"/>
      <w:r w:rsidRPr="00973383">
        <w:rPr>
          <w:color w:val="000000"/>
          <w:sz w:val="28"/>
          <w:szCs w:val="28"/>
        </w:rPr>
        <w:t>испособлений. Стандарты на делительно-поворотные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30. Конструкции и область применения вспомогательных элементов и устрой</w:t>
      </w:r>
      <w:proofErr w:type="gramStart"/>
      <w:r w:rsidRPr="00973383">
        <w:rPr>
          <w:color w:val="000000"/>
          <w:sz w:val="28"/>
          <w:szCs w:val="28"/>
        </w:rPr>
        <w:t>ств пр</w:t>
      </w:r>
      <w:proofErr w:type="gramEnd"/>
      <w:r w:rsidRPr="00973383">
        <w:rPr>
          <w:color w:val="000000"/>
          <w:sz w:val="28"/>
          <w:szCs w:val="28"/>
        </w:rPr>
        <w:t>испособлений. Стандарты на вспомогательные элементы и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31. Назначение и классификация корпусов приспособлений, требования предъявляемые к ним. Рекомендации по выбору материалов, конструкций корпусов, способов их изготовления.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32. Способы базирования и закрепления корпусов приспособлений на станках. Методика определения погрешности установки корпуса на станке.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33. Конструкции и область применения приспособлений для обработки отверстий (кондуктора: стационарные, передвижные и поворотные).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34. Конструкции и область применения приспособлений для обработки отверстий (кондуктора: кантующиеся, накладные и скальчатые).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35. Конструкции и назначение кондукторных плит. Стандарты на сверлильные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36. Конструктивные особенности фрезерных приспособлений. Конструкции и область применения машинных тисков. Стандарты на машинные тиски.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37. Конструкции и область применения приспособлений для фрезерных работ (делительные головки, поворотные столы, многоместные для непрерывного фрезерования и др.). Стандарты на фрезерные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38. Конструкции и область применения приспособлений для токарных и шлифовальных станков (центра, люнеты, поводковые устройства). Стандарты на токарные и шлифовальные приспособления.</w:t>
      </w:r>
    </w:p>
    <w:p w:rsid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39. Конструкции и область применения приспособлений для токарных и шлифовальных станков (планшайбы, патроны, оправки). Стандарты на токарные и шлифовальные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40. Требования к приспособлениям для автоматизированного производства. Конструкции приспособлений для станков-автоматов, автоматических линий и роботов.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41. Конструкции приспособлений для станков с ЧПУ, обрабатывающих центров и гибких производственных систем.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42. Общая характеристика конструкций переналаживаемых приспособлений. Устройство и область применения системы универсально-наладочных приспособлений. Стандарты на универсально-наладочные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43. Конструктивные особенности, устройство и область применения системы универсально-сборных приспособлений и сборно-разборных приспособлений. Методика определения экономической эффективности их применения. Стандарты на УСП и СРП.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44. Исходные данные и задачи конструирования приспособлений. Техническое </w:t>
      </w:r>
      <w:r w:rsidRPr="00973383">
        <w:rPr>
          <w:color w:val="000000"/>
          <w:sz w:val="28"/>
          <w:szCs w:val="28"/>
        </w:rPr>
        <w:lastRenderedPageBreak/>
        <w:t>задание на проектирование приспособлений.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45. Этапы разработки конструкции специального станочного приспособления. 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Технические условия на приспособления, требования по оформлению сборочного чертежа и чертежей нестандартных деталей.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46. Условия экономической эффективности применения приспособлений. Методика расчета экономической эффективности применения приспособлений. Определение рентабельности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47. Понятие об автоматизированном рабочем месте конструктора. Сущность систем автоматизированного проектирования (САПР) графической документации. Характеристика современных систем автоматизированного проектирования.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48. Типы, назначение и область применения контрольно-измерительной оснастки. Требования, предъявляемые к контрольно-измерительной оснастке.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49. Характеристика основных элементов и устройств контрольных приспособлений: установочных, зажимных, измерительных, вспомогательных и корпуса. Особенности проектирования и расчета контрольных приспособлений.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50. Служебное назначение, основные типы вспомогательных инструментов. Конструкции вспомогательных инструментов для сверлильных станков. Стандарты на вспомогательные инструменты для сверлильных станков.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51. Конструкции вспомогательных инструментов для токарных и фрезерных станков. Стандарты на вспомогательные инструменты для токарных и фрезерных станков.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52. Конструкции вспомогательных инструментов для станков с ЧПУ. Стандарты на вспомогательные инструменты для станков с ЧПУ.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73383" w:rsidRPr="00973383" w:rsidRDefault="00973383" w:rsidP="0097338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spacing w:line="180" w:lineRule="exact"/>
        <w:ind w:left="709" w:right="-284"/>
        <w:rPr>
          <w:b/>
          <w:bCs/>
          <w:color w:val="000000"/>
          <w:sz w:val="20"/>
          <w:szCs w:val="20"/>
        </w:rPr>
      </w:pPr>
    </w:p>
    <w:p w:rsidR="006D10E5" w:rsidRP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ind w:left="709" w:right="-284"/>
        <w:rPr>
          <w:b/>
          <w:bCs/>
          <w:color w:val="000000"/>
          <w:sz w:val="28"/>
          <w:szCs w:val="28"/>
        </w:rPr>
      </w:pPr>
      <w:r w:rsidRPr="006D10E5">
        <w:rPr>
          <w:b/>
          <w:bCs/>
          <w:color w:val="000000"/>
          <w:sz w:val="28"/>
          <w:szCs w:val="28"/>
        </w:rPr>
        <w:lastRenderedPageBreak/>
        <w:t>Контрольные задачи.</w:t>
      </w:r>
    </w:p>
    <w:p w:rsid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ind w:left="709" w:right="-284"/>
        <w:jc w:val="both"/>
        <w:rPr>
          <w:iCs/>
          <w:color w:val="000000"/>
          <w:sz w:val="28"/>
          <w:szCs w:val="28"/>
        </w:rPr>
      </w:pPr>
      <w:r w:rsidRPr="0091619D">
        <w:rPr>
          <w:iCs/>
          <w:color w:val="000000"/>
          <w:sz w:val="28"/>
          <w:szCs w:val="28"/>
        </w:rPr>
        <w:t>Контрольная работа № 1.</w:t>
      </w:r>
    </w:p>
    <w:p w:rsidR="00622A26" w:rsidRPr="0091619D" w:rsidRDefault="00622A26" w:rsidP="006D10E5">
      <w:pPr>
        <w:widowControl w:val="0"/>
        <w:tabs>
          <w:tab w:val="left" w:pos="6946"/>
        </w:tabs>
        <w:autoSpaceDE w:val="0"/>
        <w:autoSpaceDN w:val="0"/>
        <w:adjustRightInd w:val="0"/>
        <w:ind w:left="709" w:right="-284"/>
        <w:jc w:val="both"/>
        <w:rPr>
          <w:iCs/>
          <w:color w:val="000000"/>
          <w:sz w:val="28"/>
          <w:szCs w:val="28"/>
        </w:rPr>
      </w:pPr>
    </w:p>
    <w:p w:rsidR="006D10E5" w:rsidRPr="0091619D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ind w:right="-284"/>
        <w:jc w:val="both"/>
        <w:rPr>
          <w:iCs/>
          <w:color w:val="000000"/>
          <w:sz w:val="28"/>
          <w:szCs w:val="28"/>
          <w:u w:val="single"/>
        </w:rPr>
      </w:pPr>
      <w:r w:rsidRPr="0091619D">
        <w:rPr>
          <w:iCs/>
          <w:color w:val="000000"/>
          <w:sz w:val="28"/>
          <w:szCs w:val="28"/>
          <w:u w:val="single"/>
        </w:rPr>
        <w:t>Задача 1</w:t>
      </w:r>
    </w:p>
    <w:p w:rsidR="006D10E5" w:rsidRPr="006D10E5" w:rsidRDefault="006D10E5" w:rsidP="00A41382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iCs/>
          <w:color w:val="000000"/>
          <w:sz w:val="28"/>
          <w:szCs w:val="28"/>
        </w:rPr>
      </w:pPr>
      <w:proofErr w:type="gramStart"/>
      <w:r w:rsidRPr="006D10E5">
        <w:rPr>
          <w:color w:val="000000"/>
          <w:sz w:val="28"/>
          <w:szCs w:val="28"/>
        </w:rPr>
        <w:t>Для заданных условий обработки (рис.1-26) составить схему базирования</w:t>
      </w:r>
      <w:r>
        <w:rPr>
          <w:color w:val="000000"/>
          <w:sz w:val="28"/>
          <w:szCs w:val="28"/>
        </w:rPr>
        <w:t xml:space="preserve"> </w:t>
      </w:r>
      <w:r w:rsidR="00A41382" w:rsidRPr="00A41382">
        <w:rPr>
          <w:color w:val="000000"/>
          <w:sz w:val="28"/>
          <w:szCs w:val="28"/>
        </w:rPr>
        <w:t>заготовки с обоснованием выбора баз, с проверкой соблюдения правила шести точек, подобрать установочные</w:t>
      </w:r>
      <w:r w:rsidR="00A41382">
        <w:rPr>
          <w:color w:val="000000"/>
          <w:sz w:val="28"/>
          <w:szCs w:val="28"/>
        </w:rPr>
        <w:t xml:space="preserve"> элементы</w:t>
      </w:r>
      <w:r w:rsidR="00A41382" w:rsidRPr="00A41382">
        <w:rPr>
          <w:color w:val="000000"/>
          <w:sz w:val="28"/>
          <w:szCs w:val="28"/>
        </w:rPr>
        <w:t xml:space="preserve"> для выбранной схемы базирования,</w:t>
      </w:r>
      <w:r w:rsidR="00A41382">
        <w:rPr>
          <w:color w:val="000000"/>
          <w:sz w:val="28"/>
          <w:szCs w:val="28"/>
        </w:rPr>
        <w:t xml:space="preserve"> установить их количество, размеры, составить эскизы на нестандартные элементы, определить допустимые и действительные погрешности базирования для выдерживаемых при обработке размеров,</w:t>
      </w:r>
      <w:r w:rsidR="00A41382">
        <w:rPr>
          <w:color w:val="000000"/>
          <w:sz w:val="20"/>
          <w:szCs w:val="20"/>
        </w:rPr>
        <w:t xml:space="preserve"> </w:t>
      </w:r>
      <w:r w:rsidR="00A41382" w:rsidRPr="00A41382">
        <w:rPr>
          <w:color w:val="000000"/>
          <w:sz w:val="28"/>
          <w:szCs w:val="28"/>
        </w:rPr>
        <w:t>проверить условие обеспечения точности обработки.</w:t>
      </w:r>
      <w:proofErr w:type="gramEnd"/>
    </w:p>
    <w:p w:rsidR="006D10E5" w:rsidRPr="0091619D" w:rsidRDefault="00A41382" w:rsidP="00A41382">
      <w:pPr>
        <w:widowControl w:val="0"/>
        <w:tabs>
          <w:tab w:val="left" w:pos="6946"/>
        </w:tabs>
        <w:autoSpaceDE w:val="0"/>
        <w:autoSpaceDN w:val="0"/>
        <w:adjustRightInd w:val="0"/>
        <w:ind w:right="-284"/>
        <w:jc w:val="both"/>
        <w:rPr>
          <w:iCs/>
          <w:color w:val="000000"/>
          <w:sz w:val="28"/>
          <w:szCs w:val="28"/>
          <w:u w:val="single"/>
        </w:rPr>
      </w:pPr>
      <w:r w:rsidRPr="0091619D">
        <w:rPr>
          <w:iCs/>
          <w:color w:val="000000"/>
          <w:sz w:val="28"/>
          <w:szCs w:val="28"/>
          <w:u w:val="single"/>
        </w:rPr>
        <w:t>Задача 2</w:t>
      </w:r>
    </w:p>
    <w:p w:rsid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6D10E5">
        <w:rPr>
          <w:color w:val="000000"/>
          <w:sz w:val="28"/>
          <w:szCs w:val="28"/>
        </w:rPr>
        <w:t>Составить схему закрепления заготовки для заданных условий обработки с обоснованием выбора места и направления зажимной силы, рассчитать необходимую силу зажима заготовки, выбрать с обоснованием конструкцию зажимного устройства, описать его устройство и принцип действия, определить конструктивные параметры зажимного устройства.</w:t>
      </w:r>
    </w:p>
    <w:p w:rsidR="00622A26" w:rsidRPr="006D10E5" w:rsidRDefault="00622A26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D10E5" w:rsidRPr="0091619D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iCs/>
          <w:color w:val="000000"/>
          <w:sz w:val="28"/>
          <w:szCs w:val="28"/>
        </w:rPr>
      </w:pPr>
      <w:r w:rsidRPr="0091619D">
        <w:rPr>
          <w:iCs/>
          <w:color w:val="000000"/>
          <w:sz w:val="28"/>
          <w:szCs w:val="28"/>
        </w:rPr>
        <w:t>Контрольная работа № 2.</w:t>
      </w:r>
    </w:p>
    <w:p w:rsidR="006D10E5" w:rsidRPr="006D10E5" w:rsidRDefault="00622A26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  <w:u w:val="single"/>
        </w:rPr>
        <w:t xml:space="preserve">Задача </w:t>
      </w:r>
      <w:r w:rsidR="006D10E5" w:rsidRPr="00622A26">
        <w:rPr>
          <w:color w:val="000000"/>
          <w:sz w:val="28"/>
          <w:szCs w:val="28"/>
          <w:u w:val="single"/>
        </w:rPr>
        <w:t>3.</w:t>
      </w:r>
      <w:r w:rsidR="006D10E5" w:rsidRPr="006D10E5">
        <w:rPr>
          <w:color w:val="000000"/>
          <w:sz w:val="28"/>
          <w:szCs w:val="28"/>
        </w:rPr>
        <w:t xml:space="preserve"> </w:t>
      </w:r>
      <w:proofErr w:type="gramStart"/>
      <w:r w:rsidR="006D10E5" w:rsidRPr="006D10E5">
        <w:rPr>
          <w:color w:val="000000"/>
          <w:sz w:val="28"/>
          <w:szCs w:val="28"/>
        </w:rPr>
        <w:t>Рассмотреть конструкцию заданного приспособления, выяснить его назначение, тип, степень специализации, род привода, выделить и описать составляющие элементы (установочные, зажимные, направляющие, вспомогательные и др.), раскрыть принцип действия приспособления.</w:t>
      </w:r>
      <w:proofErr w:type="gramEnd"/>
    </w:p>
    <w:p w:rsidR="006D10E5" w:rsidRP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6D10E5">
        <w:rPr>
          <w:color w:val="000000"/>
          <w:sz w:val="28"/>
          <w:szCs w:val="28"/>
          <w:u w:val="single"/>
        </w:rPr>
        <w:t>Задача 4</w:t>
      </w:r>
      <w:r w:rsidRPr="006D10E5">
        <w:rPr>
          <w:color w:val="000000"/>
          <w:sz w:val="28"/>
          <w:szCs w:val="28"/>
        </w:rPr>
        <w:t>. Установить последовательность разработки сборочного чертежа заданного приспособления, сделать выводы о пригодности приспособления для выполнения предусмотренной операции, предложить возможные варианты усовершенствования приспособления и обосновать их.</w:t>
      </w: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B33AD7" w:rsidRDefault="00B33AD7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4631B7" w:rsidP="00122495">
      <w:pPr>
        <w:spacing w:line="276" w:lineRule="auto"/>
        <w:jc w:val="both"/>
        <w:rPr>
          <w:sz w:val="28"/>
          <w:szCs w:val="28"/>
        </w:rPr>
      </w:pPr>
      <w:r w:rsidRPr="004631B7">
        <w:rPr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26035</wp:posOffset>
            </wp:positionH>
            <wp:positionV relativeFrom="margin">
              <wp:posOffset>224790</wp:posOffset>
            </wp:positionV>
            <wp:extent cx="6648450" cy="9477375"/>
            <wp:effectExtent l="19050" t="0" r="0" b="0"/>
            <wp:wrapSquare wrapText="bothSides"/>
            <wp:docPr id="18" name="Рисунок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947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4631B7" w:rsidP="00122495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600825" cy="9416415"/>
            <wp:effectExtent l="19050" t="0" r="9525" b="0"/>
            <wp:wrapSquare wrapText="bothSides"/>
            <wp:docPr id="3" name="Рисунок 2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941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B33AD7" w:rsidP="00122495">
      <w:pPr>
        <w:spacing w:line="276" w:lineRule="auto"/>
        <w:jc w:val="both"/>
        <w:rPr>
          <w:noProof/>
          <w:sz w:val="28"/>
          <w:szCs w:val="28"/>
        </w:rPr>
      </w:pPr>
    </w:p>
    <w:p w:rsidR="00B33AD7" w:rsidRDefault="00B33AD7" w:rsidP="00122495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505450" cy="10044430"/>
            <wp:effectExtent l="19050" t="0" r="0" b="0"/>
            <wp:wrapSquare wrapText="bothSides"/>
            <wp:docPr id="5" name="Рисунок 4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10044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P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4631B7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53200" cy="9608820"/>
            <wp:effectExtent l="19050" t="0" r="0" b="0"/>
            <wp:wrapSquare wrapText="bothSides"/>
            <wp:docPr id="6" name="Рисунок 5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960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B33AD7" w:rsidP="00B33AD7">
      <w:pPr>
        <w:rPr>
          <w:sz w:val="28"/>
          <w:szCs w:val="28"/>
        </w:rPr>
      </w:pPr>
    </w:p>
    <w:p w:rsidR="004631B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038850" cy="9652000"/>
            <wp:effectExtent l="19050" t="0" r="0" b="0"/>
            <wp:wrapSquare wrapText="bothSides"/>
            <wp:docPr id="7" name="Рисунок 6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965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31B7" w:rsidRDefault="004631B7" w:rsidP="00B33AD7">
      <w:pPr>
        <w:rPr>
          <w:sz w:val="28"/>
          <w:szCs w:val="28"/>
        </w:rPr>
      </w:pPr>
    </w:p>
    <w:p w:rsidR="004631B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37325" cy="9220200"/>
            <wp:effectExtent l="19050" t="0" r="0" b="0"/>
            <wp:wrapSquare wrapText="bothSides"/>
            <wp:docPr id="19" name="Рисунок 7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7325" cy="922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31B7" w:rsidRDefault="004631B7" w:rsidP="00B33AD7">
      <w:pPr>
        <w:rPr>
          <w:sz w:val="28"/>
          <w:szCs w:val="28"/>
        </w:rPr>
      </w:pPr>
    </w:p>
    <w:p w:rsidR="004631B7" w:rsidRPr="00B33AD7" w:rsidRDefault="004631B7" w:rsidP="00B33AD7">
      <w:pPr>
        <w:rPr>
          <w:sz w:val="28"/>
          <w:szCs w:val="28"/>
        </w:rPr>
      </w:pPr>
    </w:p>
    <w:p w:rsidR="00B33AD7" w:rsidRPr="00B33AD7" w:rsidRDefault="00B33AD7" w:rsidP="00B33AD7">
      <w:pPr>
        <w:rPr>
          <w:sz w:val="28"/>
          <w:szCs w:val="28"/>
        </w:rPr>
      </w:pPr>
    </w:p>
    <w:p w:rsidR="00B33AD7" w:rsidRPr="00B33AD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34150" cy="9130665"/>
            <wp:effectExtent l="19050" t="0" r="0" b="0"/>
            <wp:wrapSquare wrapText="bothSides"/>
            <wp:docPr id="20" name="Рисунок 8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913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Pr="00B33AD7" w:rsidRDefault="00B33AD7" w:rsidP="00B33AD7">
      <w:pPr>
        <w:rPr>
          <w:sz w:val="28"/>
          <w:szCs w:val="28"/>
        </w:rPr>
      </w:pPr>
    </w:p>
    <w:p w:rsidR="00B33AD7" w:rsidRPr="00B33AD7" w:rsidRDefault="00B33AD7" w:rsidP="00B33AD7">
      <w:pPr>
        <w:rPr>
          <w:sz w:val="28"/>
          <w:szCs w:val="28"/>
        </w:rPr>
      </w:pPr>
    </w:p>
    <w:p w:rsidR="00B33AD7" w:rsidRPr="00B33AD7" w:rsidRDefault="00B33AD7" w:rsidP="00B33AD7">
      <w:pPr>
        <w:rPr>
          <w:sz w:val="28"/>
          <w:szCs w:val="28"/>
        </w:rPr>
      </w:pPr>
    </w:p>
    <w:p w:rsidR="00B33AD7" w:rsidRPr="00B33AD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696075" cy="9271000"/>
            <wp:effectExtent l="19050" t="0" r="9525" b="0"/>
            <wp:wrapSquare wrapText="bothSides"/>
            <wp:docPr id="21" name="Рисунок 9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927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Pr="00B33AD7" w:rsidRDefault="00B33AD7" w:rsidP="00B33AD7">
      <w:pPr>
        <w:rPr>
          <w:sz w:val="28"/>
          <w:szCs w:val="28"/>
        </w:rPr>
      </w:pPr>
    </w:p>
    <w:p w:rsidR="00B33AD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059805" cy="10048875"/>
            <wp:effectExtent l="19050" t="0" r="0" b="0"/>
            <wp:wrapSquare wrapText="bothSides"/>
            <wp:docPr id="22" name="Рисунок 10" descr="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9805" cy="1004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91619D" w:rsidP="00B33AD7">
      <w:pPr>
        <w:tabs>
          <w:tab w:val="left" w:pos="340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381750" cy="9874250"/>
            <wp:effectExtent l="19050" t="0" r="0" b="0"/>
            <wp:wrapSquare wrapText="bothSides"/>
            <wp:docPr id="23" name="Рисунок 12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987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AD7">
        <w:rPr>
          <w:sz w:val="28"/>
          <w:szCs w:val="28"/>
        </w:rPr>
        <w:tab/>
      </w:r>
    </w:p>
    <w:p w:rsidR="00B33AD7" w:rsidRDefault="0091619D" w:rsidP="00B33AD7">
      <w:pPr>
        <w:tabs>
          <w:tab w:val="left" w:pos="340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181725" cy="9930130"/>
            <wp:effectExtent l="19050" t="0" r="9525" b="0"/>
            <wp:wrapSquare wrapText="bothSides"/>
            <wp:docPr id="24" name="Рисунок 13" descr="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993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31B7" w:rsidRDefault="0091619D" w:rsidP="00B33AD7">
      <w:pPr>
        <w:tabs>
          <w:tab w:val="left" w:pos="340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793865" cy="9503410"/>
            <wp:effectExtent l="19050" t="0" r="6985" b="0"/>
            <wp:wrapSquare wrapText="bothSides"/>
            <wp:docPr id="25" name="Рисунок 14" descr="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3865" cy="9503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B33AD7" w:rsidP="00B33AD7">
      <w:pPr>
        <w:tabs>
          <w:tab w:val="left" w:pos="3405"/>
        </w:tabs>
        <w:rPr>
          <w:sz w:val="28"/>
          <w:szCs w:val="28"/>
        </w:rPr>
      </w:pPr>
    </w:p>
    <w:p w:rsidR="00B33AD7" w:rsidRDefault="0091619D" w:rsidP="00B33AD7">
      <w:pPr>
        <w:tabs>
          <w:tab w:val="left" w:pos="340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41770" cy="9134475"/>
            <wp:effectExtent l="19050" t="0" r="0" b="0"/>
            <wp:wrapSquare wrapText="bothSides"/>
            <wp:docPr id="26" name="Рисунок 16" descr="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3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1770" cy="913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B33AD7" w:rsidP="0091619D">
      <w:pPr>
        <w:tabs>
          <w:tab w:val="left" w:pos="1185"/>
        </w:tabs>
        <w:rPr>
          <w:sz w:val="28"/>
          <w:szCs w:val="28"/>
        </w:rPr>
      </w:pPr>
    </w:p>
    <w:p w:rsidR="0091619D" w:rsidRDefault="0091619D" w:rsidP="0091619D">
      <w:pPr>
        <w:tabs>
          <w:tab w:val="left" w:pos="1185"/>
        </w:tabs>
        <w:rPr>
          <w:sz w:val="28"/>
          <w:szCs w:val="28"/>
        </w:rPr>
      </w:pPr>
    </w:p>
    <w:p w:rsidR="00B33AD7" w:rsidRDefault="00B33AD7" w:rsidP="00B33AD7">
      <w:pPr>
        <w:tabs>
          <w:tab w:val="left" w:pos="900"/>
        </w:tabs>
        <w:rPr>
          <w:sz w:val="28"/>
          <w:szCs w:val="28"/>
        </w:rPr>
      </w:pPr>
    </w:p>
    <w:p w:rsidR="00B33AD7" w:rsidRPr="00B33AD7" w:rsidRDefault="00B33AD7" w:rsidP="00B33AD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B33AD7">
        <w:rPr>
          <w:b/>
          <w:bCs/>
          <w:color w:val="000000"/>
          <w:sz w:val="28"/>
          <w:szCs w:val="28"/>
        </w:rPr>
        <w:lastRenderedPageBreak/>
        <w:t>ВАРИАНТЫ ЗАДАНИЙ К КОНТРОЛЬНЫМ РАБОТАМ</w:t>
      </w:r>
    </w:p>
    <w:p w:rsidR="00B33AD7" w:rsidRDefault="00B33AD7" w:rsidP="00B33AD7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B33AD7">
        <w:rPr>
          <w:color w:val="000000"/>
          <w:sz w:val="28"/>
          <w:szCs w:val="28"/>
        </w:rPr>
        <w:t>Таблица 2 – Задания к контрольной работе № 1.</w:t>
      </w:r>
    </w:p>
    <w:p w:rsidR="00B33AD7" w:rsidRPr="00B33AD7" w:rsidRDefault="00B33AD7" w:rsidP="00B33AD7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2268"/>
        <w:gridCol w:w="1559"/>
        <w:gridCol w:w="4961"/>
      </w:tblGrid>
      <w:tr w:rsidR="00B33AD7" w:rsidRPr="000B59ED" w:rsidTr="00B33AD7">
        <w:trPr>
          <w:trHeight w:hRule="exact" w:val="322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427" w:lineRule="exact"/>
              <w:ind w:left="172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Номер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67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варианта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312" w:lineRule="exact"/>
              <w:ind w:left="20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Контрольные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0"/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B33AD7">
              <w:rPr>
                <w:color w:val="000000"/>
                <w:sz w:val="28"/>
                <w:szCs w:val="28"/>
              </w:rPr>
              <w:t>вопросы (номер</w:t>
            </w:r>
            <w:proofErr w:type="gramEnd"/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5" w:lineRule="exact"/>
              <w:ind w:left="407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вопроса)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5" w:lineRule="exact"/>
              <w:ind w:left="40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185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Контрольные задачи</w:t>
            </w:r>
          </w:p>
        </w:tc>
      </w:tr>
      <w:tr w:rsidR="00B33AD7" w:rsidRPr="000B59ED" w:rsidTr="00B33AD7">
        <w:trPr>
          <w:trHeight w:hRule="exact" w:val="716"/>
        </w:trPr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6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5" w:lineRule="exact"/>
              <w:ind w:left="40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21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Номер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5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рисунка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44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Обрабатываемые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4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поверхности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8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1, 14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 отв. Ø14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2, 15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Ø15Н12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3, 16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B33AD7">
              <w:rPr>
                <w:color w:val="000000"/>
                <w:sz w:val="28"/>
                <w:szCs w:val="28"/>
              </w:rPr>
              <w:t>лыски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B33AD7">
              <w:rPr>
                <w:color w:val="000000"/>
                <w:sz w:val="28"/>
                <w:szCs w:val="28"/>
              </w:rPr>
              <w:t>р-р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40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4, 17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Ø12Н12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5, 18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 паза шириной 5 мм на Ø45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6, 19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Ø9Н11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7, 20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B33AD7">
              <w:rPr>
                <w:color w:val="000000"/>
                <w:sz w:val="28"/>
                <w:szCs w:val="28"/>
              </w:rPr>
              <w:t>лыски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B33AD7">
              <w:rPr>
                <w:color w:val="000000"/>
                <w:sz w:val="28"/>
                <w:szCs w:val="28"/>
              </w:rPr>
              <w:t>р-р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12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8, 21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шпоночный паз на Ø20k6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9, 22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 отв. Ø5,5/ Ø8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10, 23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 паза шириной 10 мм на Ø120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11, 24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М20×1,5-7Н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12, 25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паз шириной 15 мм на Ø60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13, 26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М6-7Н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2, 14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 паза шириной 16 мм на Ø60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1, 15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B33AD7">
              <w:rPr>
                <w:color w:val="000000"/>
                <w:sz w:val="28"/>
                <w:szCs w:val="28"/>
              </w:rPr>
              <w:t>лыски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B33AD7">
              <w:rPr>
                <w:color w:val="000000"/>
                <w:sz w:val="28"/>
                <w:szCs w:val="28"/>
              </w:rPr>
              <w:t>р-р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12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4, 16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паз шириной 12 мм на Ø46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3, 17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 отв. Ø9Н11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6, 18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Ø9Н11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5, 19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 xml:space="preserve">плоскость в </w:t>
            </w:r>
            <w:proofErr w:type="spellStart"/>
            <w:r w:rsidRPr="00B33AD7">
              <w:rPr>
                <w:color w:val="000000"/>
                <w:sz w:val="28"/>
                <w:szCs w:val="28"/>
              </w:rPr>
              <w:t>р-р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50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8, 20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Ø20Н11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7, 21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Ø7Н11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10, 22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 паза на Ø65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9, 23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Ø6В12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12, 24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Ø6В12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13, 25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паз шириной 6 мм на Ø9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11, 26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B33AD7">
              <w:rPr>
                <w:color w:val="000000"/>
                <w:sz w:val="28"/>
                <w:szCs w:val="28"/>
              </w:rPr>
              <w:t>лыски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B33AD7">
              <w:rPr>
                <w:color w:val="000000"/>
                <w:sz w:val="28"/>
                <w:szCs w:val="28"/>
              </w:rPr>
              <w:t>р-р</w:t>
            </w:r>
            <w:proofErr w:type="spellEnd"/>
            <w:r w:rsidRPr="00B33AD7">
              <w:rPr>
                <w:color w:val="000000"/>
                <w:sz w:val="28"/>
                <w:szCs w:val="28"/>
              </w:rPr>
              <w:t xml:space="preserve"> 40,5</w:t>
            </w:r>
          </w:p>
        </w:tc>
      </w:tr>
    </w:tbl>
    <w:p w:rsidR="00B33AD7" w:rsidRDefault="00B33AD7" w:rsidP="00B33AD7"/>
    <w:p w:rsidR="00B33AD7" w:rsidRDefault="00B33AD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Pr="002F2074" w:rsidRDefault="002F2074" w:rsidP="002F2074">
      <w:pPr>
        <w:widowControl w:val="0"/>
        <w:autoSpaceDE w:val="0"/>
        <w:autoSpaceDN w:val="0"/>
        <w:adjustRightInd w:val="0"/>
        <w:ind w:left="1204"/>
        <w:rPr>
          <w:color w:val="000000"/>
          <w:sz w:val="28"/>
          <w:szCs w:val="28"/>
        </w:rPr>
      </w:pPr>
      <w:r w:rsidRPr="002F2074">
        <w:rPr>
          <w:color w:val="000000"/>
          <w:sz w:val="28"/>
          <w:szCs w:val="28"/>
        </w:rPr>
        <w:lastRenderedPageBreak/>
        <w:t>Таблица 3 – Задания к контрольной работе № 2.</w:t>
      </w:r>
    </w:p>
    <w:tbl>
      <w:tblPr>
        <w:tblpPr w:leftFromText="180" w:rightFromText="180" w:vertAnchor="page" w:horzAnchor="page" w:tblpX="1809" w:tblpY="124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848"/>
        <w:gridCol w:w="3402"/>
        <w:gridCol w:w="3539"/>
      </w:tblGrid>
      <w:tr w:rsidR="002F2074" w:rsidRPr="00711A9D" w:rsidTr="001B3DF2">
        <w:trPr>
          <w:trHeight w:hRule="exact" w:val="869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427" w:lineRule="exact"/>
              <w:ind w:left="287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Номер</w:t>
            </w:r>
          </w:p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87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варианта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427" w:lineRule="exact"/>
              <w:ind w:left="403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Контрольные вопросы</w:t>
            </w:r>
          </w:p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35" w:lineRule="exact"/>
              <w:ind w:left="671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(номер вопроса)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432" w:lineRule="exact"/>
              <w:ind w:left="25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Контрольные задачи</w:t>
            </w:r>
          </w:p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(номер приспособления)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27, 40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28, 41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29, 42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30, 43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4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31, 44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5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32, 45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6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33, 46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7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34, 47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8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35, 48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9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36, 49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10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37, 50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11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38, 51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12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39, 52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13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28, 40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14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27, 41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15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30, 42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16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29, 43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17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32, 44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18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31, 45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19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34, 46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20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33, 47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21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36, 48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22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35, 49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23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38, 50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24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39, 51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25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37, 52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26</w:t>
            </w:r>
          </w:p>
        </w:tc>
      </w:tr>
    </w:tbl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Рекомендуемая литература</w:t>
      </w:r>
    </w:p>
    <w:p w:rsidR="004631B7" w:rsidRDefault="004631B7" w:rsidP="00B33AD7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1. Черпаков Б.И. Технологическая оснастка. М.: Издательский цент</w:t>
      </w:r>
      <w:proofErr w:type="gramStart"/>
      <w:r w:rsidRPr="004631B7">
        <w:rPr>
          <w:color w:val="000000"/>
          <w:sz w:val="28"/>
          <w:szCs w:val="28"/>
        </w:rPr>
        <w:t>р«</w:t>
      </w:r>
      <w:proofErr w:type="gramEnd"/>
      <w:r w:rsidRPr="004631B7">
        <w:rPr>
          <w:color w:val="000000"/>
          <w:sz w:val="28"/>
          <w:szCs w:val="28"/>
        </w:rPr>
        <w:t>Академия», 2003.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2. Белоусов А.П. Проектирование станочных приспособлений. М.: Высшая школа, 1980.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3. Корсаков В.С. Основы конструирования приспособлений. М.: Машиностроение, 1983.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4. Справочник технолога-машиностроителя. Т</w:t>
      </w:r>
      <w:proofErr w:type="gramStart"/>
      <w:r w:rsidRPr="004631B7">
        <w:rPr>
          <w:color w:val="000000"/>
          <w:sz w:val="28"/>
          <w:szCs w:val="28"/>
        </w:rPr>
        <w:t>1</w:t>
      </w:r>
      <w:proofErr w:type="gramEnd"/>
      <w:r w:rsidRPr="004631B7">
        <w:rPr>
          <w:color w:val="000000"/>
          <w:sz w:val="28"/>
          <w:szCs w:val="28"/>
        </w:rPr>
        <w:t>. Под редакцией А. Г. Косиловой и Р. К. Мещерякова. М.: Машиностроение, 1986.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5. Справочник технолога-машиностроителя. Т</w:t>
      </w:r>
      <w:proofErr w:type="gramStart"/>
      <w:r w:rsidRPr="004631B7">
        <w:rPr>
          <w:color w:val="000000"/>
          <w:sz w:val="28"/>
          <w:szCs w:val="28"/>
        </w:rPr>
        <w:t>2</w:t>
      </w:r>
      <w:proofErr w:type="gramEnd"/>
      <w:r w:rsidRPr="004631B7">
        <w:rPr>
          <w:color w:val="000000"/>
          <w:sz w:val="28"/>
          <w:szCs w:val="28"/>
        </w:rPr>
        <w:t>. Под редакцией А. Г. Косиловой и Р. К. Мещерякова. М.: Машиностроение, 1986.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6. Станочные приспособления. Справочник. Т</w:t>
      </w:r>
      <w:proofErr w:type="gramStart"/>
      <w:r w:rsidRPr="004631B7">
        <w:rPr>
          <w:color w:val="000000"/>
          <w:sz w:val="28"/>
          <w:szCs w:val="28"/>
        </w:rPr>
        <w:t>1</w:t>
      </w:r>
      <w:proofErr w:type="gramEnd"/>
      <w:r w:rsidRPr="004631B7">
        <w:rPr>
          <w:color w:val="000000"/>
          <w:sz w:val="28"/>
          <w:szCs w:val="28"/>
        </w:rPr>
        <w:t xml:space="preserve">. Под редакцией Б. Н. </w:t>
      </w:r>
      <w:proofErr w:type="spellStart"/>
      <w:r w:rsidRPr="004631B7">
        <w:rPr>
          <w:color w:val="000000"/>
          <w:sz w:val="28"/>
          <w:szCs w:val="28"/>
        </w:rPr>
        <w:t>Вардашкина</w:t>
      </w:r>
      <w:proofErr w:type="spellEnd"/>
      <w:r w:rsidRPr="004631B7">
        <w:rPr>
          <w:color w:val="000000"/>
          <w:sz w:val="28"/>
          <w:szCs w:val="28"/>
        </w:rPr>
        <w:t>. М.: Машиностроение, 1984.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7. Станочные приспособления. Справочник. Т</w:t>
      </w:r>
      <w:proofErr w:type="gramStart"/>
      <w:r w:rsidRPr="004631B7">
        <w:rPr>
          <w:color w:val="000000"/>
          <w:sz w:val="28"/>
          <w:szCs w:val="28"/>
        </w:rPr>
        <w:t>2</w:t>
      </w:r>
      <w:proofErr w:type="gramEnd"/>
      <w:r w:rsidRPr="004631B7">
        <w:rPr>
          <w:color w:val="000000"/>
          <w:sz w:val="28"/>
          <w:szCs w:val="28"/>
        </w:rPr>
        <w:t xml:space="preserve">. Под редакцией Б. Н. </w:t>
      </w:r>
      <w:proofErr w:type="spellStart"/>
      <w:r w:rsidRPr="004631B7">
        <w:rPr>
          <w:color w:val="000000"/>
          <w:sz w:val="28"/>
          <w:szCs w:val="28"/>
        </w:rPr>
        <w:t>Вардашкина</w:t>
      </w:r>
      <w:proofErr w:type="spellEnd"/>
      <w:r w:rsidRPr="004631B7">
        <w:rPr>
          <w:color w:val="000000"/>
          <w:sz w:val="28"/>
          <w:szCs w:val="28"/>
        </w:rPr>
        <w:t>. М.: Машиностроение, 1984.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8. Краткий справочник металлиста. Под общей редакцией П. Н. Орлова, Е. А. Скороходова. М.: Машиностроение, 1987.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9. Антонюк В.Е. Конструктору станочных приспособлений. Минск: Беларусь, 1991.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 xml:space="preserve">10. </w:t>
      </w:r>
      <w:proofErr w:type="spellStart"/>
      <w:r w:rsidRPr="004631B7">
        <w:rPr>
          <w:color w:val="000000"/>
          <w:sz w:val="28"/>
          <w:szCs w:val="28"/>
        </w:rPr>
        <w:t>Ревин</w:t>
      </w:r>
      <w:proofErr w:type="spellEnd"/>
      <w:r w:rsidRPr="004631B7">
        <w:rPr>
          <w:color w:val="000000"/>
          <w:sz w:val="28"/>
          <w:szCs w:val="28"/>
        </w:rPr>
        <w:t xml:space="preserve"> С.А. Проектирование технологической оснастки. Учебно-методическое пособие. Липецк, 1991.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11. Обработка металлов резанием. Справочник технолога. Под редакцией А.А. Панова. М.: Машиностроение, 1988.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 xml:space="preserve">12. </w:t>
      </w:r>
      <w:proofErr w:type="spellStart"/>
      <w:r w:rsidRPr="004631B7">
        <w:rPr>
          <w:color w:val="000000"/>
          <w:sz w:val="28"/>
          <w:szCs w:val="28"/>
        </w:rPr>
        <w:t>Горошкин</w:t>
      </w:r>
      <w:proofErr w:type="spellEnd"/>
      <w:r w:rsidRPr="004631B7">
        <w:rPr>
          <w:color w:val="000000"/>
          <w:sz w:val="28"/>
          <w:szCs w:val="28"/>
        </w:rPr>
        <w:t xml:space="preserve"> А.К. Приспособления для металлорежущих станков. Справочник. М.: Машиностроение, 1990.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13. Нефёдов К. А. Сборник задач и упражнений по резанию металлов и режущему инструменту. М.: Машиностроение, 1990.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 xml:space="preserve">14. </w:t>
      </w:r>
      <w:proofErr w:type="spellStart"/>
      <w:r w:rsidRPr="004631B7">
        <w:rPr>
          <w:color w:val="000000"/>
          <w:sz w:val="28"/>
          <w:szCs w:val="28"/>
        </w:rPr>
        <w:t>Ревин</w:t>
      </w:r>
      <w:proofErr w:type="spellEnd"/>
      <w:r w:rsidRPr="004631B7">
        <w:rPr>
          <w:color w:val="000000"/>
          <w:sz w:val="28"/>
          <w:szCs w:val="28"/>
        </w:rPr>
        <w:t xml:space="preserve"> С.А. Курсовое и дипломное проектирование в машиностроительных техникумах. Липецк, 1991.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 xml:space="preserve">15. </w:t>
      </w:r>
      <w:proofErr w:type="spellStart"/>
      <w:r w:rsidRPr="004631B7">
        <w:rPr>
          <w:color w:val="000000"/>
          <w:sz w:val="28"/>
          <w:szCs w:val="28"/>
        </w:rPr>
        <w:t>Гельфгат</w:t>
      </w:r>
      <w:proofErr w:type="spellEnd"/>
      <w:r w:rsidRPr="004631B7">
        <w:rPr>
          <w:color w:val="000000"/>
          <w:sz w:val="28"/>
          <w:szCs w:val="28"/>
        </w:rPr>
        <w:t xml:space="preserve"> Ю.И. Сборник задач и упражнений по технологии машиностроения. М.: Высшая школа, 1986.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16. Антонюк В.Е. В помощь молодому конструктору станочных приспособлений. Минск, Беларусь, 1975.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17. Балабанов А.Н. Краткий справочник технолога-машиностроителя. М.: Издательство стандартов, 1992.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18. Общетехнический справочник</w:t>
      </w:r>
      <w:proofErr w:type="gramStart"/>
      <w:r w:rsidRPr="004631B7">
        <w:rPr>
          <w:color w:val="000000"/>
          <w:sz w:val="28"/>
          <w:szCs w:val="28"/>
        </w:rPr>
        <w:t xml:space="preserve"> / П</w:t>
      </w:r>
      <w:proofErr w:type="gramEnd"/>
      <w:r w:rsidRPr="004631B7">
        <w:rPr>
          <w:color w:val="000000"/>
          <w:sz w:val="28"/>
          <w:szCs w:val="28"/>
        </w:rPr>
        <w:t>од редакцией Е.А. Скороходова. М.: Машиностроение, 1982.</w:t>
      </w:r>
    </w:p>
    <w:p w:rsidR="004631B7" w:rsidRDefault="004631B7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widowControl w:val="0"/>
        <w:autoSpaceDE w:val="0"/>
        <w:autoSpaceDN w:val="0"/>
        <w:adjustRightInd w:val="0"/>
        <w:ind w:left="3312"/>
        <w:rPr>
          <w:color w:val="000000"/>
          <w:sz w:val="20"/>
          <w:szCs w:val="20"/>
        </w:rPr>
      </w:pPr>
      <w:r w:rsidRPr="00622A26">
        <w:rPr>
          <w:b/>
          <w:bCs/>
          <w:color w:val="000000"/>
          <w:sz w:val="28"/>
          <w:szCs w:val="28"/>
        </w:rPr>
        <w:lastRenderedPageBreak/>
        <w:t>СОДЕРЖАНИЕ</w:t>
      </w:r>
      <w:r w:rsidRPr="00622A26">
        <w:rPr>
          <w:color w:val="000000"/>
          <w:sz w:val="20"/>
          <w:szCs w:val="20"/>
        </w:rPr>
        <w:t xml:space="preserve"> </w:t>
      </w:r>
    </w:p>
    <w:p w:rsidR="00B2379B" w:rsidRDefault="00B2379B" w:rsidP="00622A26">
      <w:pPr>
        <w:widowControl w:val="0"/>
        <w:autoSpaceDE w:val="0"/>
        <w:autoSpaceDN w:val="0"/>
        <w:adjustRightInd w:val="0"/>
        <w:ind w:left="3312"/>
        <w:rPr>
          <w:color w:val="000000"/>
          <w:sz w:val="20"/>
          <w:szCs w:val="20"/>
        </w:rPr>
      </w:pP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 xml:space="preserve">ВВЕДЕНИЕ </w:t>
      </w:r>
      <w:r>
        <w:rPr>
          <w:color w:val="000000"/>
          <w:sz w:val="28"/>
          <w:szCs w:val="28"/>
        </w:rPr>
        <w:t>………………………………………………………………………..3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КОНТРОЛЬНЫЕ ЗАДАНИЯ И МЕТОДИЧЕСКИЕ УКАЗАНИЯ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b/>
          <w:bCs/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ПО ИХ ВЫПОЛНЕНИЮ</w:t>
      </w:r>
      <w:r>
        <w:rPr>
          <w:color w:val="000000"/>
          <w:sz w:val="28"/>
          <w:szCs w:val="28"/>
        </w:rPr>
        <w:t>………………………………………………………….4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ОБЩИЕ ПОЛОЖЕНИЯ.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КОНТРОЛЬНЫЕ ВОПРОСЫ</w:t>
      </w:r>
      <w:r>
        <w:rPr>
          <w:color w:val="000000"/>
          <w:sz w:val="28"/>
          <w:szCs w:val="28"/>
        </w:rPr>
        <w:t>…………………………………………………</w:t>
      </w:r>
      <w:r w:rsidR="00B2379B">
        <w:rPr>
          <w:color w:val="000000"/>
          <w:sz w:val="28"/>
          <w:szCs w:val="28"/>
        </w:rPr>
        <w:t>..</w:t>
      </w:r>
      <w:r>
        <w:rPr>
          <w:color w:val="000000"/>
          <w:sz w:val="28"/>
          <w:szCs w:val="28"/>
        </w:rPr>
        <w:t>5-7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КОНТРОЛЬНЫЕ ЗАДАЧИ</w:t>
      </w:r>
      <w:r>
        <w:rPr>
          <w:color w:val="000000"/>
          <w:sz w:val="28"/>
          <w:szCs w:val="28"/>
        </w:rPr>
        <w:t>………………………………………………………..8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ВАРИАНТЫ ЗАДАНИЙ К КОНТРОЛЬНЫМ РАБОТАМ</w:t>
      </w:r>
      <w:r w:rsidR="00B2379B">
        <w:rPr>
          <w:color w:val="000000"/>
          <w:sz w:val="28"/>
          <w:szCs w:val="28"/>
        </w:rPr>
        <w:t>………………...22-23</w:t>
      </w:r>
    </w:p>
    <w:p w:rsid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РЕКОМЕНДУЕМАЯ ЛИТЕРАТУРА</w:t>
      </w:r>
      <w:r w:rsidR="00B2379B">
        <w:rPr>
          <w:color w:val="000000"/>
          <w:sz w:val="28"/>
          <w:szCs w:val="28"/>
        </w:rPr>
        <w:t>……………………………………………24</w:t>
      </w:r>
    </w:p>
    <w:p w:rsidR="00B2379B" w:rsidRPr="00B2379B" w:rsidRDefault="00B2379B" w:rsidP="00B2379B">
      <w:pPr>
        <w:widowControl w:val="0"/>
        <w:autoSpaceDE w:val="0"/>
        <w:autoSpaceDN w:val="0"/>
        <w:adjustRightInd w:val="0"/>
        <w:ind w:left="567"/>
        <w:rPr>
          <w:color w:val="000000"/>
          <w:sz w:val="20"/>
          <w:szCs w:val="20"/>
        </w:rPr>
      </w:pPr>
      <w:r w:rsidRPr="00B2379B">
        <w:rPr>
          <w:bCs/>
          <w:color w:val="000000"/>
          <w:sz w:val="28"/>
          <w:szCs w:val="28"/>
        </w:rPr>
        <w:t>СОДЕРЖАНИЕ</w:t>
      </w:r>
      <w:r>
        <w:rPr>
          <w:bCs/>
          <w:color w:val="000000"/>
          <w:sz w:val="28"/>
          <w:szCs w:val="28"/>
        </w:rPr>
        <w:t>……………………………………………………………………25</w:t>
      </w:r>
      <w:r w:rsidRPr="00B2379B">
        <w:rPr>
          <w:color w:val="000000"/>
          <w:sz w:val="20"/>
          <w:szCs w:val="20"/>
        </w:rPr>
        <w:t xml:space="preserve"> </w:t>
      </w:r>
    </w:p>
    <w:p w:rsidR="00B2379B" w:rsidRPr="00622A26" w:rsidRDefault="00B2379B" w:rsidP="00622A26">
      <w:pPr>
        <w:widowControl w:val="0"/>
        <w:autoSpaceDE w:val="0"/>
        <w:autoSpaceDN w:val="0"/>
        <w:adjustRightInd w:val="0"/>
        <w:ind w:left="567"/>
        <w:rPr>
          <w:b/>
          <w:sz w:val="28"/>
          <w:szCs w:val="28"/>
        </w:rPr>
      </w:pPr>
    </w:p>
    <w:sectPr w:rsidR="00B2379B" w:rsidRPr="00622A26" w:rsidSect="00622A26">
      <w:footerReference w:type="default" r:id="rId21"/>
      <w:pgSz w:w="11906" w:h="16838"/>
      <w:pgMar w:top="426" w:right="707" w:bottom="426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506" w:rsidRDefault="007F4506" w:rsidP="00871CCF">
      <w:r>
        <w:separator/>
      </w:r>
    </w:p>
  </w:endnote>
  <w:endnote w:type="continuationSeparator" w:id="0">
    <w:p w:rsidR="007F4506" w:rsidRDefault="007F4506" w:rsidP="00871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7285"/>
      <w:docPartObj>
        <w:docPartGallery w:val="Page Numbers (Bottom of Page)"/>
        <w:docPartUnique/>
      </w:docPartObj>
    </w:sdtPr>
    <w:sdtContent>
      <w:p w:rsidR="00622A26" w:rsidRDefault="00622A26" w:rsidP="00622A26">
        <w:pPr>
          <w:pStyle w:val="a5"/>
          <w:ind w:right="-425"/>
          <w:jc w:val="right"/>
        </w:pPr>
        <w:fldSimple w:instr=" PAGE   \* MERGEFORMAT ">
          <w:r w:rsidR="00B2379B">
            <w:rPr>
              <w:noProof/>
            </w:rPr>
            <w:t>24</w:t>
          </w:r>
        </w:fldSimple>
      </w:p>
    </w:sdtContent>
  </w:sdt>
  <w:p w:rsidR="00C26D3D" w:rsidRDefault="00C26D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506" w:rsidRDefault="007F4506" w:rsidP="00871CCF">
      <w:r>
        <w:separator/>
      </w:r>
    </w:p>
  </w:footnote>
  <w:footnote w:type="continuationSeparator" w:id="0">
    <w:p w:rsidR="007F4506" w:rsidRDefault="007F4506" w:rsidP="00871C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1CCF"/>
    <w:rsid w:val="00122495"/>
    <w:rsid w:val="001327B8"/>
    <w:rsid w:val="001B3DF2"/>
    <w:rsid w:val="002F2074"/>
    <w:rsid w:val="004631B7"/>
    <w:rsid w:val="004D5076"/>
    <w:rsid w:val="004E37D9"/>
    <w:rsid w:val="00622A26"/>
    <w:rsid w:val="006D10E5"/>
    <w:rsid w:val="007A351B"/>
    <w:rsid w:val="007F4506"/>
    <w:rsid w:val="008645A4"/>
    <w:rsid w:val="00871CCF"/>
    <w:rsid w:val="0091619D"/>
    <w:rsid w:val="00973383"/>
    <w:rsid w:val="009F1404"/>
    <w:rsid w:val="00A41382"/>
    <w:rsid w:val="00A77B14"/>
    <w:rsid w:val="00B2379B"/>
    <w:rsid w:val="00B33AD7"/>
    <w:rsid w:val="00C26D3D"/>
    <w:rsid w:val="00F37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71C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71C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71CC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71C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71C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1C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4CE81-5EBF-42C4-BBD4-16216553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25</Pages>
  <Words>2888</Words>
  <Characters>16462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11</cp:revision>
  <cp:lastPrinted>2015-09-30T08:14:00Z</cp:lastPrinted>
  <dcterms:created xsi:type="dcterms:W3CDTF">2015-09-30T06:14:00Z</dcterms:created>
  <dcterms:modified xsi:type="dcterms:W3CDTF">2015-09-30T10:03:00Z</dcterms:modified>
</cp:coreProperties>
</file>